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F268" w14:textId="46E0E064" w:rsidR="004D615D" w:rsidRDefault="00C05D0D" w:rsidP="00E82360">
      <w:pPr>
        <w:jc w:val="center"/>
        <w:rPr>
          <w:b/>
          <w:bCs/>
        </w:rPr>
      </w:pPr>
      <w:r w:rsidRPr="00E82360">
        <w:rPr>
          <w:b/>
          <w:bCs/>
        </w:rPr>
        <w:t>REDS 2020</w:t>
      </w:r>
      <w:r w:rsidR="00E82360" w:rsidRPr="00E82360">
        <w:rPr>
          <w:b/>
          <w:bCs/>
        </w:rPr>
        <w:t>: Schedule</w:t>
      </w:r>
      <w:r w:rsidR="00F53911">
        <w:rPr>
          <w:b/>
          <w:bCs/>
        </w:rPr>
        <w:t xml:space="preserve">: </w:t>
      </w:r>
      <w:r w:rsidR="00966A56">
        <w:rPr>
          <w:b/>
          <w:bCs/>
        </w:rPr>
        <w:t xml:space="preserve">A </w:t>
      </w:r>
      <w:r w:rsidR="00F53911">
        <w:rPr>
          <w:b/>
          <w:bCs/>
        </w:rPr>
        <w:t xml:space="preserve">Zoom meeting </w:t>
      </w:r>
      <w:r w:rsidR="00966A56">
        <w:rPr>
          <w:b/>
          <w:bCs/>
        </w:rPr>
        <w:t>link will be added to each stream ahead of the conference. Feel free to leave one stream and join another in</w:t>
      </w:r>
      <w:r w:rsidR="003F3E07">
        <w:rPr>
          <w:b/>
          <w:bCs/>
        </w:rPr>
        <w:t xml:space="preserve"> </w:t>
      </w:r>
      <w:r w:rsidR="00966A56">
        <w:rPr>
          <w:b/>
          <w:bCs/>
        </w:rPr>
        <w:t xml:space="preserve">line with your preferences </w:t>
      </w:r>
      <w:r w:rsidR="00181FD9">
        <w:rPr>
          <w:b/>
          <w:bCs/>
        </w:rPr>
        <w:t>for the presentations you want to hear.</w:t>
      </w:r>
      <w:r w:rsidR="00966A56">
        <w:rPr>
          <w:b/>
          <w:bCs/>
        </w:rPr>
        <w:t xml:space="preserve"> </w:t>
      </w:r>
    </w:p>
    <w:p w14:paraId="2842E93E" w14:textId="77777777" w:rsidR="00D65143" w:rsidRPr="00E82360" w:rsidRDefault="00D65143" w:rsidP="00E8236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942"/>
        <w:gridCol w:w="4957"/>
        <w:gridCol w:w="4770"/>
      </w:tblGrid>
      <w:tr w:rsidR="00C05D0D" w:rsidRPr="00C05D0D" w14:paraId="70F2ED91" w14:textId="77777777" w:rsidTr="00C05D0D">
        <w:trPr>
          <w:trHeight w:val="300"/>
        </w:trPr>
        <w:tc>
          <w:tcPr>
            <w:tcW w:w="221" w:type="pct"/>
            <w:shd w:val="clear" w:color="auto" w:fill="auto"/>
            <w:hideMark/>
          </w:tcPr>
          <w:p w14:paraId="564D05D2" w14:textId="77777777" w:rsidR="00C05D0D" w:rsidRPr="00C05D0D" w:rsidRDefault="00C05D0D" w:rsidP="00C0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10" w:type="pct"/>
            <w:shd w:val="clear" w:color="auto" w:fill="auto"/>
            <w:hideMark/>
          </w:tcPr>
          <w:p w14:paraId="63E52107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Stream 1: Great Hall</w:t>
            </w:r>
          </w:p>
        </w:tc>
        <w:tc>
          <w:tcPr>
            <w:tcW w:w="1615" w:type="pct"/>
            <w:shd w:val="clear" w:color="auto" w:fill="auto"/>
            <w:hideMark/>
          </w:tcPr>
          <w:p w14:paraId="6830FE47" w14:textId="218B20FF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14:paraId="3A97E9D9" w14:textId="4E8E44C4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C05D0D" w:rsidRPr="00C05D0D" w14:paraId="256BA1C9" w14:textId="77777777" w:rsidTr="00C05D0D">
        <w:trPr>
          <w:trHeight w:val="300"/>
        </w:trPr>
        <w:tc>
          <w:tcPr>
            <w:tcW w:w="221" w:type="pct"/>
            <w:shd w:val="clear" w:color="auto" w:fill="auto"/>
            <w:hideMark/>
          </w:tcPr>
          <w:p w14:paraId="3290B54F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1610" w:type="pct"/>
            <w:shd w:val="clear" w:color="auto" w:fill="auto"/>
            <w:hideMark/>
          </w:tcPr>
          <w:p w14:paraId="7488653F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Introduction</w:t>
            </w:r>
          </w:p>
        </w:tc>
        <w:tc>
          <w:tcPr>
            <w:tcW w:w="1615" w:type="pct"/>
            <w:shd w:val="clear" w:color="auto" w:fill="auto"/>
            <w:hideMark/>
          </w:tcPr>
          <w:p w14:paraId="2FA12204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5" w:type="pct"/>
            <w:shd w:val="clear" w:color="auto" w:fill="auto"/>
            <w:hideMark/>
          </w:tcPr>
          <w:p w14:paraId="53A2BE4E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5D0D" w:rsidRPr="00C05D0D" w14:paraId="6146E5AD" w14:textId="77777777" w:rsidTr="00C05D0D">
        <w:trPr>
          <w:trHeight w:val="615"/>
        </w:trPr>
        <w:tc>
          <w:tcPr>
            <w:tcW w:w="221" w:type="pct"/>
            <w:shd w:val="clear" w:color="auto" w:fill="auto"/>
            <w:hideMark/>
          </w:tcPr>
          <w:p w14:paraId="2D2A61A1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10:10</w:t>
            </w:r>
          </w:p>
        </w:tc>
        <w:tc>
          <w:tcPr>
            <w:tcW w:w="1610" w:type="pct"/>
            <w:shd w:val="clear" w:color="auto" w:fill="auto"/>
            <w:hideMark/>
          </w:tcPr>
          <w:p w14:paraId="13275BBC" w14:textId="77777777" w:rsidR="008C294D" w:rsidRPr="008C294D" w:rsidRDefault="00AF0263" w:rsidP="008375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505050"/>
                <w:sz w:val="22"/>
                <w:szCs w:val="22"/>
                <w:shd w:val="clear" w:color="auto" w:fill="FFFFFF"/>
              </w:rPr>
            </w:pPr>
            <w:proofErr w:type="gramStart"/>
            <w:r w:rsidRPr="008C294D">
              <w:rPr>
                <w:rStyle w:val="Strong"/>
                <w:rFonts w:asciiTheme="minorHAnsi" w:hAnsiTheme="minorHAnsi" w:cstheme="minorHAnsi"/>
                <w:b w:val="0"/>
                <w:bCs w:val="0"/>
                <w:color w:val="505050"/>
                <w:sz w:val="22"/>
                <w:szCs w:val="22"/>
                <w:shd w:val="clear" w:color="auto" w:fill="FFFFFF"/>
              </w:rPr>
              <w:t>Key note</w:t>
            </w:r>
            <w:proofErr w:type="gramEnd"/>
            <w:r w:rsidRPr="008C294D">
              <w:rPr>
                <w:rStyle w:val="Strong"/>
                <w:rFonts w:asciiTheme="minorHAnsi" w:hAnsiTheme="minorHAnsi" w:cstheme="minorHAnsi"/>
                <w:b w:val="0"/>
                <w:bCs w:val="0"/>
                <w:color w:val="505050"/>
                <w:sz w:val="22"/>
                <w:szCs w:val="22"/>
                <w:shd w:val="clear" w:color="auto" w:fill="FFFFFF"/>
              </w:rPr>
              <w:t xml:space="preserve"> presentation:</w:t>
            </w:r>
            <w:r w:rsidRPr="008C294D">
              <w:rPr>
                <w:rFonts w:asciiTheme="minorHAnsi" w:hAnsiTheme="minorHAnsi" w:cstheme="minorHAnsi"/>
                <w:b/>
                <w:bCs/>
                <w:color w:val="50505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D39AC78" w14:textId="4B2630B5" w:rsidR="008C294D" w:rsidRPr="008C294D" w:rsidRDefault="00AF0263" w:rsidP="008375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C294D">
              <w:rPr>
                <w:rStyle w:val="Strong"/>
                <w:rFonts w:asciiTheme="minorHAnsi" w:hAnsiTheme="minorHAnsi" w:cstheme="minorHAnsi"/>
                <w:i/>
                <w:iCs/>
                <w:color w:val="505050"/>
                <w:sz w:val="22"/>
                <w:szCs w:val="22"/>
                <w:shd w:val="clear" w:color="auto" w:fill="FFFFFF"/>
              </w:rPr>
              <w:t>Doctoral Supervision — now you see it, now you don't</w:t>
            </w:r>
            <w:r w:rsidR="00C05D0D" w:rsidRPr="00C05D0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72BA266D" w14:textId="77777777" w:rsidR="008C294D" w:rsidRDefault="008C294D" w:rsidP="00837502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EC1AD2" w14:textId="189A4E4A" w:rsidR="00837502" w:rsidRPr="00AF0263" w:rsidRDefault="00837502" w:rsidP="008375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AF0263">
              <w:rPr>
                <w:rStyle w:val="Strong"/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Dr Kay </w:t>
            </w:r>
            <w:proofErr w:type="spellStart"/>
            <w:r w:rsidRPr="00AF0263">
              <w:rPr>
                <w:rStyle w:val="Strong"/>
                <w:rFonts w:asciiTheme="minorHAnsi" w:hAnsiTheme="minorHAnsi" w:cstheme="minorHAnsi"/>
                <w:color w:val="212121"/>
                <w:sz w:val="22"/>
                <w:szCs w:val="22"/>
              </w:rPr>
              <w:t>Guccione</w:t>
            </w:r>
            <w:proofErr w:type="spellEnd"/>
            <w:r w:rsidRPr="00AF026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 </w:t>
            </w:r>
          </w:p>
          <w:p w14:paraId="1ECD9E11" w14:textId="77777777" w:rsidR="00837502" w:rsidRPr="008C294D" w:rsidRDefault="00837502" w:rsidP="008375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C294D">
              <w:rPr>
                <w:rStyle w:val="Strong"/>
                <w:rFonts w:asciiTheme="minorHAnsi" w:hAnsiTheme="minorHAnsi" w:cstheme="minorHAnsi"/>
                <w:b w:val="0"/>
                <w:bCs w:val="0"/>
                <w:color w:val="212121"/>
                <w:sz w:val="22"/>
                <w:szCs w:val="22"/>
              </w:rPr>
              <w:t>Senior Lecturer in Academic Development</w:t>
            </w:r>
          </w:p>
          <w:p w14:paraId="4DF02D83" w14:textId="4AE84184" w:rsidR="00C05D0D" w:rsidRPr="00C05D0D" w:rsidRDefault="008C294D" w:rsidP="00C05D0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C294D">
              <w:rPr>
                <w:rFonts w:ascii="Calibri" w:hAnsi="Calibri" w:cs="Calibri"/>
                <w:color w:val="212121"/>
                <w:sz w:val="23"/>
                <w:szCs w:val="23"/>
                <w:shd w:val="clear" w:color="auto" w:fill="FFFFFF"/>
              </w:rPr>
              <w:t>Glasgow Caledonian University</w:t>
            </w:r>
          </w:p>
        </w:tc>
        <w:tc>
          <w:tcPr>
            <w:tcW w:w="1615" w:type="pct"/>
            <w:shd w:val="clear" w:color="auto" w:fill="auto"/>
            <w:hideMark/>
          </w:tcPr>
          <w:p w14:paraId="120ED422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14:paraId="5DECD226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5D0D" w:rsidRPr="00C05D0D" w14:paraId="7FBD42A0" w14:textId="77777777" w:rsidTr="00C05D0D">
        <w:trPr>
          <w:trHeight w:val="300"/>
        </w:trPr>
        <w:tc>
          <w:tcPr>
            <w:tcW w:w="221" w:type="pct"/>
            <w:shd w:val="clear" w:color="auto" w:fill="auto"/>
            <w:hideMark/>
          </w:tcPr>
          <w:p w14:paraId="77E610EF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1610" w:type="pct"/>
            <w:shd w:val="clear" w:color="auto" w:fill="auto"/>
            <w:hideMark/>
          </w:tcPr>
          <w:p w14:paraId="5024A107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Key Note</w:t>
            </w:r>
            <w:proofErr w:type="gramEnd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Q&amp;A</w:t>
            </w:r>
          </w:p>
        </w:tc>
        <w:tc>
          <w:tcPr>
            <w:tcW w:w="1615" w:type="pct"/>
            <w:shd w:val="clear" w:color="auto" w:fill="auto"/>
            <w:hideMark/>
          </w:tcPr>
          <w:p w14:paraId="28425B4B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14:paraId="14B5063E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5D0D" w:rsidRPr="00C05D0D" w14:paraId="5C709EC0" w14:textId="77777777" w:rsidTr="00C05D0D">
        <w:trPr>
          <w:trHeight w:val="300"/>
        </w:trPr>
        <w:tc>
          <w:tcPr>
            <w:tcW w:w="221" w:type="pct"/>
            <w:shd w:val="clear" w:color="000000" w:fill="92D050"/>
            <w:hideMark/>
          </w:tcPr>
          <w:p w14:paraId="1AB1E69E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 xml:space="preserve">10:45 </w:t>
            </w:r>
          </w:p>
        </w:tc>
        <w:tc>
          <w:tcPr>
            <w:tcW w:w="1610" w:type="pct"/>
            <w:shd w:val="clear" w:color="000000" w:fill="92D050"/>
            <w:hideMark/>
          </w:tcPr>
          <w:p w14:paraId="35E903DB" w14:textId="1E73826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>Break</w:t>
            </w:r>
            <w:r w:rsidR="00675E40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615" w:type="pct"/>
            <w:shd w:val="clear" w:color="000000" w:fill="92D050"/>
            <w:hideMark/>
          </w:tcPr>
          <w:p w14:paraId="4745B4D6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55" w:type="pct"/>
            <w:shd w:val="clear" w:color="000000" w:fill="92D050"/>
            <w:hideMark/>
          </w:tcPr>
          <w:p w14:paraId="58374C22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75E40" w:rsidRPr="00C05D0D" w14:paraId="3790C8D9" w14:textId="77777777" w:rsidTr="00C05D0D">
        <w:trPr>
          <w:trHeight w:val="450"/>
        </w:trPr>
        <w:tc>
          <w:tcPr>
            <w:tcW w:w="221" w:type="pct"/>
            <w:shd w:val="clear" w:color="auto" w:fill="auto"/>
          </w:tcPr>
          <w:p w14:paraId="5871AA32" w14:textId="77777777" w:rsidR="00675E40" w:rsidRDefault="00675E40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0" w:type="pct"/>
            <w:shd w:val="clear" w:color="000000" w:fill="DCE6F1"/>
          </w:tcPr>
          <w:p w14:paraId="1B9B1549" w14:textId="6783189C" w:rsidR="00675E40" w:rsidRPr="00C05D0D" w:rsidRDefault="00675E40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Stream 1: Great Hall</w:t>
            </w:r>
          </w:p>
        </w:tc>
        <w:tc>
          <w:tcPr>
            <w:tcW w:w="1615" w:type="pct"/>
            <w:shd w:val="clear" w:color="000000" w:fill="F2DCDB"/>
          </w:tcPr>
          <w:p w14:paraId="278C522F" w14:textId="717DA143" w:rsidR="00675E40" w:rsidRPr="00C05D0D" w:rsidRDefault="00675E40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Stream 2: Parkinson Court</w:t>
            </w:r>
          </w:p>
        </w:tc>
        <w:tc>
          <w:tcPr>
            <w:tcW w:w="1555" w:type="pct"/>
            <w:shd w:val="clear" w:color="000000" w:fill="EBF1DE"/>
          </w:tcPr>
          <w:p w14:paraId="4D39A58C" w14:textId="42F0FA28" w:rsidR="00675E40" w:rsidRPr="00C05D0D" w:rsidRDefault="00675E40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Stream 3: Brotherton Library</w:t>
            </w:r>
          </w:p>
        </w:tc>
      </w:tr>
      <w:tr w:rsidR="00C05D0D" w:rsidRPr="00C05D0D" w14:paraId="309156B1" w14:textId="77777777" w:rsidTr="00C05D0D">
        <w:trPr>
          <w:trHeight w:val="450"/>
        </w:trPr>
        <w:tc>
          <w:tcPr>
            <w:tcW w:w="221" w:type="pct"/>
            <w:shd w:val="clear" w:color="auto" w:fill="auto"/>
            <w:hideMark/>
          </w:tcPr>
          <w:p w14:paraId="678702E4" w14:textId="49732DEA" w:rsidR="00C05D0D" w:rsidRPr="00C05D0D" w:rsidRDefault="00A86D26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10:55</w:t>
            </w:r>
          </w:p>
        </w:tc>
        <w:tc>
          <w:tcPr>
            <w:tcW w:w="1610" w:type="pct"/>
            <w:shd w:val="clear" w:color="000000" w:fill="DCE6F1"/>
            <w:hideMark/>
          </w:tcPr>
          <w:p w14:paraId="4186C82F" w14:textId="5A29CA71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Chair: </w:t>
            </w:r>
            <w:r w:rsidR="00CD3427" w:rsidRPr="00CD3427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  <w:r w:rsidR="00D100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Bromley</w:t>
            </w:r>
            <w:r w:rsidR="00CD3427" w:rsidRPr="00CD34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Kuldip</w:t>
            </w:r>
            <w:r w:rsidR="00D100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Banger (University of Leeds)</w:t>
            </w:r>
          </w:p>
        </w:tc>
        <w:tc>
          <w:tcPr>
            <w:tcW w:w="1615" w:type="pct"/>
            <w:shd w:val="clear" w:color="000000" w:fill="F2DCDB"/>
            <w:hideMark/>
          </w:tcPr>
          <w:p w14:paraId="6ABA875E" w14:textId="6779C3AA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Chair:</w:t>
            </w:r>
            <w:r w:rsidR="00CD34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2024CA" w:rsidRPr="00D100C1">
              <w:rPr>
                <w:rFonts w:ascii="Calibri" w:eastAsia="Times New Roman" w:hAnsi="Calibri" w:cs="Calibri"/>
                <w:color w:val="000000"/>
                <w:lang w:eastAsia="en-GB"/>
              </w:rPr>
              <w:t>Louise Woodcock &amp; Jim Baxter (University of Leeds)</w:t>
            </w:r>
          </w:p>
        </w:tc>
        <w:tc>
          <w:tcPr>
            <w:tcW w:w="1555" w:type="pct"/>
            <w:shd w:val="clear" w:color="000000" w:fill="EBF1DE"/>
            <w:hideMark/>
          </w:tcPr>
          <w:p w14:paraId="10E80841" w14:textId="60D828E0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Chair:</w:t>
            </w:r>
            <w:r w:rsidR="002024C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2024CA" w:rsidRPr="00D100C1">
              <w:rPr>
                <w:rFonts w:ascii="Calibri" w:eastAsia="Times New Roman" w:hAnsi="Calibri" w:cs="Calibri"/>
                <w:color w:val="000000"/>
                <w:lang w:eastAsia="en-GB"/>
              </w:rPr>
              <w:t>Helen Morley and Ged Hall (University of Leeds)</w:t>
            </w:r>
          </w:p>
        </w:tc>
      </w:tr>
      <w:tr w:rsidR="00C05D0D" w:rsidRPr="00C05D0D" w14:paraId="6931F65D" w14:textId="77777777" w:rsidTr="00C05D0D">
        <w:trPr>
          <w:trHeight w:val="900"/>
        </w:trPr>
        <w:tc>
          <w:tcPr>
            <w:tcW w:w="221" w:type="pct"/>
            <w:shd w:val="clear" w:color="auto" w:fill="auto"/>
            <w:hideMark/>
          </w:tcPr>
          <w:p w14:paraId="52B79D2A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1610" w:type="pct"/>
            <w:shd w:val="clear" w:color="000000" w:fill="DCE6F1"/>
            <w:hideMark/>
          </w:tcPr>
          <w:p w14:paraId="69153E6E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 community-engaged approach to supervisor training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Stephanie </w:t>
            </w:r>
            <w:proofErr w:type="spellStart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Zihms</w:t>
            </w:r>
            <w:proofErr w:type="spellEnd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, University of the West of Scotland</w:t>
            </w:r>
          </w:p>
        </w:tc>
        <w:tc>
          <w:tcPr>
            <w:tcW w:w="1615" w:type="pct"/>
            <w:shd w:val="clear" w:color="000000" w:fill="F2DCDB"/>
            <w:hideMark/>
          </w:tcPr>
          <w:p w14:paraId="18CA0683" w14:textId="77777777" w:rsid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Applying Dialogic Practice to Negotiate Student-Supervisor Expectations:  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Irina </w:t>
            </w:r>
            <w:proofErr w:type="spellStart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Baydarova</w:t>
            </w:r>
            <w:proofErr w:type="spellEnd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, Swinburne University of Technology Sarawak Campus</w:t>
            </w:r>
          </w:p>
          <w:p w14:paraId="6F08EA8F" w14:textId="00214E6B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pct"/>
            <w:shd w:val="clear" w:color="000000" w:fill="EBF1DE"/>
            <w:hideMark/>
          </w:tcPr>
          <w:p w14:paraId="441B5FAB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Becoming comfortable with the unknown: Supervising practice-based research as a non-practitioner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: Sian Vaughan, Birmingham City University</w:t>
            </w:r>
          </w:p>
        </w:tc>
      </w:tr>
      <w:tr w:rsidR="00C05D0D" w:rsidRPr="00C05D0D" w14:paraId="7874CCFA" w14:textId="77777777" w:rsidTr="00C05D0D">
        <w:trPr>
          <w:trHeight w:val="960"/>
        </w:trPr>
        <w:tc>
          <w:tcPr>
            <w:tcW w:w="221" w:type="pct"/>
            <w:shd w:val="clear" w:color="auto" w:fill="auto"/>
            <w:hideMark/>
          </w:tcPr>
          <w:p w14:paraId="3CC5466C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11:20</w:t>
            </w:r>
          </w:p>
        </w:tc>
        <w:tc>
          <w:tcPr>
            <w:tcW w:w="1610" w:type="pct"/>
            <w:shd w:val="clear" w:color="000000" w:fill="DCE6F1"/>
            <w:hideMark/>
          </w:tcPr>
          <w:p w14:paraId="772B61A4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What can PIs learn from supervisors and why might it matter?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Catherine Charlwood and Fiona McBride, University of Liverpool </w:t>
            </w:r>
          </w:p>
        </w:tc>
        <w:tc>
          <w:tcPr>
            <w:tcW w:w="1615" w:type="pct"/>
            <w:shd w:val="clear" w:color="000000" w:fill="F2DCDB"/>
            <w:hideMark/>
          </w:tcPr>
          <w:p w14:paraId="564DCA8F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Helping academics develop an inclusive model of Supervision to support PGR wellbeing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Gail de Blaquiere and Paul Britton, Newcastle University </w:t>
            </w:r>
          </w:p>
        </w:tc>
        <w:tc>
          <w:tcPr>
            <w:tcW w:w="1555" w:type="pct"/>
            <w:shd w:val="clear" w:color="000000" w:fill="EBF1DE"/>
            <w:hideMark/>
          </w:tcPr>
          <w:p w14:paraId="0160C511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Using an online peer-assisted learning scheme to support the supervision and professional development of doctoral researchers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Maria </w:t>
            </w:r>
            <w:proofErr w:type="spellStart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Sapouna</w:t>
            </w:r>
            <w:proofErr w:type="spellEnd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, University of the West of Scotland</w:t>
            </w:r>
          </w:p>
        </w:tc>
      </w:tr>
      <w:tr w:rsidR="00C05D0D" w:rsidRPr="00C05D0D" w14:paraId="06E5445E" w14:textId="77777777" w:rsidTr="00C05D0D">
        <w:trPr>
          <w:trHeight w:val="900"/>
        </w:trPr>
        <w:tc>
          <w:tcPr>
            <w:tcW w:w="221" w:type="pct"/>
            <w:shd w:val="clear" w:color="auto" w:fill="auto"/>
            <w:hideMark/>
          </w:tcPr>
          <w:p w14:paraId="33E88EAE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11:40</w:t>
            </w:r>
          </w:p>
        </w:tc>
        <w:tc>
          <w:tcPr>
            <w:tcW w:w="1610" w:type="pct"/>
            <w:shd w:val="clear" w:color="000000" w:fill="DCE6F1"/>
            <w:hideMark/>
          </w:tcPr>
          <w:p w14:paraId="7BB671F7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The Making of Doctoral Supervisors: An International Study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: Stan Taylor, School of Education, Durham University</w:t>
            </w:r>
          </w:p>
        </w:tc>
        <w:tc>
          <w:tcPr>
            <w:tcW w:w="1615" w:type="pct"/>
            <w:shd w:val="clear" w:color="000000" w:fill="F2DCDB"/>
            <w:hideMark/>
          </w:tcPr>
          <w:p w14:paraId="59FA5D65" w14:textId="77777777" w:rsid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Peer learning, cases and reflection on practice: a strategy for doctoral supervisor development: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 Magdalena </w:t>
            </w:r>
            <w:proofErr w:type="spellStart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Jara</w:t>
            </w:r>
            <w:proofErr w:type="spellEnd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, Graduate School, Imperial College</w:t>
            </w:r>
          </w:p>
          <w:p w14:paraId="213EF8E2" w14:textId="19688671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pct"/>
            <w:shd w:val="clear" w:color="000000" w:fill="EBF1DE"/>
            <w:hideMark/>
          </w:tcPr>
          <w:p w14:paraId="07DEBC2A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PhD supervisor support for research impact training and planning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proofErr w:type="spellStart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Reetika</w:t>
            </w:r>
            <w:proofErr w:type="spellEnd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Suri, Impact Team, Queen Mary University of London</w:t>
            </w:r>
          </w:p>
        </w:tc>
      </w:tr>
      <w:tr w:rsidR="00C05D0D" w:rsidRPr="00C05D0D" w14:paraId="2057FE28" w14:textId="77777777" w:rsidTr="00C05D0D">
        <w:trPr>
          <w:trHeight w:val="300"/>
        </w:trPr>
        <w:tc>
          <w:tcPr>
            <w:tcW w:w="221" w:type="pct"/>
            <w:shd w:val="clear" w:color="000000" w:fill="92D050"/>
            <w:hideMark/>
          </w:tcPr>
          <w:p w14:paraId="247C8AF7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>12:00</w:t>
            </w:r>
          </w:p>
        </w:tc>
        <w:tc>
          <w:tcPr>
            <w:tcW w:w="1610" w:type="pct"/>
            <w:shd w:val="clear" w:color="000000" w:fill="92D050"/>
            <w:hideMark/>
          </w:tcPr>
          <w:p w14:paraId="58EBDDC7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>LUNCH BREAK</w:t>
            </w:r>
          </w:p>
        </w:tc>
        <w:tc>
          <w:tcPr>
            <w:tcW w:w="1615" w:type="pct"/>
            <w:shd w:val="clear" w:color="000000" w:fill="92D050"/>
            <w:hideMark/>
          </w:tcPr>
          <w:p w14:paraId="6BA7F009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55" w:type="pct"/>
            <w:shd w:val="clear" w:color="000000" w:fill="92D050"/>
            <w:hideMark/>
          </w:tcPr>
          <w:p w14:paraId="24B073D2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05D0D" w:rsidRPr="00C05D0D" w14:paraId="6A69B83F" w14:textId="77777777" w:rsidTr="00C05D0D">
        <w:trPr>
          <w:trHeight w:val="300"/>
        </w:trPr>
        <w:tc>
          <w:tcPr>
            <w:tcW w:w="221" w:type="pct"/>
            <w:shd w:val="clear" w:color="auto" w:fill="auto"/>
            <w:hideMark/>
          </w:tcPr>
          <w:p w14:paraId="6ABE0737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</w:tc>
        <w:tc>
          <w:tcPr>
            <w:tcW w:w="4779" w:type="pct"/>
            <w:gridSpan w:val="3"/>
            <w:shd w:val="clear" w:color="auto" w:fill="auto"/>
            <w:hideMark/>
          </w:tcPr>
          <w:p w14:paraId="7C47FC9B" w14:textId="498EC62A" w:rsidR="00C05D0D" w:rsidRDefault="009213C1" w:rsidP="00C05D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066E03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N</w:t>
            </w:r>
            <w:r w:rsidR="00C05D0D" w:rsidRPr="00C05D0D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etworking</w:t>
            </w:r>
            <w:r w:rsidR="004E6D37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 xml:space="preserve"> </w:t>
            </w:r>
            <w:r w:rsidR="004E6D37" w:rsidRPr="00920378">
              <w:rPr>
                <w:rFonts w:ascii="Calibri" w:eastAsia="Times New Roman" w:hAnsi="Calibri" w:cs="Calibri"/>
                <w:color w:val="00B050"/>
                <w:lang w:eastAsia="en-GB"/>
              </w:rPr>
              <w:t>(</w:t>
            </w:r>
            <w:r w:rsidR="004E6D37" w:rsidRPr="004E6D37">
              <w:rPr>
                <w:rFonts w:ascii="Calibri" w:eastAsia="Times New Roman" w:hAnsi="Calibri" w:cs="Calibri"/>
                <w:color w:val="00B050"/>
                <w:lang w:eastAsia="en-GB"/>
              </w:rPr>
              <w:t>Stream 1: Great Hall</w:t>
            </w:r>
            <w:r w:rsidR="004E6D37">
              <w:rPr>
                <w:rFonts w:ascii="Calibri" w:eastAsia="Times New Roman" w:hAnsi="Calibri" w:cs="Calibri"/>
                <w:color w:val="00B050"/>
                <w:lang w:eastAsia="en-GB"/>
              </w:rPr>
              <w:t>)</w:t>
            </w:r>
            <w:r w:rsidRPr="00066E03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Join us at </w:t>
            </w:r>
            <w:r w:rsidR="00D6148D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this time and we will randomly assign you to a group of up to 5 people for a chat! The sort of thing that might </w:t>
            </w:r>
            <w:r w:rsidR="00C61A84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happen over </w:t>
            </w:r>
            <w:r w:rsidR="00066E03">
              <w:rPr>
                <w:rFonts w:ascii="Calibri" w:eastAsia="Times New Roman" w:hAnsi="Calibri" w:cs="Calibri"/>
                <w:color w:val="00B050"/>
                <w:lang w:eastAsia="en-GB"/>
              </w:rPr>
              <w:t>coffee</w:t>
            </w:r>
            <w:r w:rsidR="00C61A84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if this were a conference not held in the virtual environment.</w:t>
            </w:r>
            <w:r w:rsidR="007F6168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5 minutes of explanation from us followed by 15 minutes to chat. </w:t>
            </w:r>
            <w:r w:rsidR="00F53911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Then </w:t>
            </w:r>
            <w:r w:rsidR="00CD3427">
              <w:rPr>
                <w:rFonts w:ascii="Calibri" w:eastAsia="Times New Roman" w:hAnsi="Calibri" w:cs="Calibri"/>
                <w:color w:val="00B050"/>
                <w:lang w:eastAsia="en-GB"/>
              </w:rPr>
              <w:t>5</w:t>
            </w:r>
            <w:r w:rsidR="00F53911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minutes ahead of the next conference session.</w:t>
            </w:r>
          </w:p>
          <w:p w14:paraId="1727BC26" w14:textId="2C969019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4E6D37" w:rsidRPr="00C05D0D" w14:paraId="52BAF391" w14:textId="77777777" w:rsidTr="00C05D0D">
        <w:trPr>
          <w:trHeight w:val="300"/>
        </w:trPr>
        <w:tc>
          <w:tcPr>
            <w:tcW w:w="221" w:type="pct"/>
            <w:shd w:val="clear" w:color="auto" w:fill="auto"/>
          </w:tcPr>
          <w:p w14:paraId="4CFE907E" w14:textId="77777777" w:rsidR="004E6D37" w:rsidRDefault="004E6D37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0" w:type="pct"/>
            <w:shd w:val="clear" w:color="000000" w:fill="DCE6F1"/>
          </w:tcPr>
          <w:p w14:paraId="5CFA13B4" w14:textId="1A39B96A" w:rsidR="004E6D37" w:rsidRPr="00C05D0D" w:rsidRDefault="004E6D37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Stream 1: Great Hall</w:t>
            </w:r>
          </w:p>
        </w:tc>
        <w:tc>
          <w:tcPr>
            <w:tcW w:w="1615" w:type="pct"/>
            <w:shd w:val="clear" w:color="000000" w:fill="F2DCDB"/>
          </w:tcPr>
          <w:p w14:paraId="00D2C9BE" w14:textId="50BBC7D6" w:rsidR="004E6D37" w:rsidRPr="00C05D0D" w:rsidRDefault="002E42BF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Stream 4: </w:t>
            </w:r>
            <w:r w:rsidR="006337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Stanley and Audrey Burton Gallery</w:t>
            </w:r>
          </w:p>
        </w:tc>
        <w:tc>
          <w:tcPr>
            <w:tcW w:w="1555" w:type="pct"/>
            <w:shd w:val="clear" w:color="000000" w:fill="EBF1DE"/>
          </w:tcPr>
          <w:p w14:paraId="31924056" w14:textId="41B103D5" w:rsidR="004E6D37" w:rsidRPr="00C05D0D" w:rsidRDefault="006337B0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Stream 5: Edward Boyle Library</w:t>
            </w:r>
          </w:p>
        </w:tc>
      </w:tr>
      <w:tr w:rsidR="00C05D0D" w:rsidRPr="00C05D0D" w14:paraId="700916BD" w14:textId="77777777" w:rsidTr="00C05D0D">
        <w:trPr>
          <w:trHeight w:val="300"/>
        </w:trPr>
        <w:tc>
          <w:tcPr>
            <w:tcW w:w="221" w:type="pct"/>
            <w:shd w:val="clear" w:color="auto" w:fill="auto"/>
            <w:hideMark/>
          </w:tcPr>
          <w:p w14:paraId="74CE3CCC" w14:textId="22215957" w:rsidR="00C05D0D" w:rsidRPr="00C05D0D" w:rsidRDefault="00CD3427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13:25</w:t>
            </w:r>
          </w:p>
        </w:tc>
        <w:tc>
          <w:tcPr>
            <w:tcW w:w="1610" w:type="pct"/>
            <w:shd w:val="clear" w:color="000000" w:fill="DCE6F1"/>
            <w:hideMark/>
          </w:tcPr>
          <w:p w14:paraId="26FF5E3D" w14:textId="44BD888F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Chair: </w:t>
            </w:r>
            <w:r w:rsidR="00A508C8" w:rsidRPr="00CD34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Tony </w:t>
            </w:r>
            <w:r w:rsidR="008A6CC4">
              <w:rPr>
                <w:rFonts w:ascii="Calibri" w:eastAsia="Times New Roman" w:hAnsi="Calibri" w:cs="Calibri"/>
                <w:color w:val="000000"/>
                <w:lang w:eastAsia="en-GB"/>
              </w:rPr>
              <w:t>Bromley</w:t>
            </w:r>
            <w:r w:rsidR="00875E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A508C8" w:rsidRPr="00CD3427">
              <w:rPr>
                <w:rFonts w:ascii="Calibri" w:eastAsia="Times New Roman" w:hAnsi="Calibri" w:cs="Calibri"/>
                <w:color w:val="000000"/>
                <w:lang w:eastAsia="en-GB"/>
              </w:rPr>
              <w:t>&amp; Kuldip</w:t>
            </w:r>
            <w:r w:rsidR="00D100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Banger (University of Leeds)</w:t>
            </w:r>
          </w:p>
        </w:tc>
        <w:tc>
          <w:tcPr>
            <w:tcW w:w="1615" w:type="pct"/>
            <w:shd w:val="clear" w:color="000000" w:fill="F2DCDB"/>
            <w:hideMark/>
          </w:tcPr>
          <w:p w14:paraId="2DCF1504" w14:textId="1E6CFAB3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Chair: </w:t>
            </w:r>
            <w:r w:rsidR="0007319E" w:rsidRPr="00C748E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Jane Dalton &amp; Victoria </w:t>
            </w:r>
            <w:r w:rsidR="00742784" w:rsidRPr="00C748E3">
              <w:rPr>
                <w:rFonts w:ascii="Calibri" w:eastAsia="Times New Roman" w:hAnsi="Calibri" w:cs="Calibri"/>
                <w:color w:val="000000"/>
                <w:lang w:eastAsia="en-GB"/>
              </w:rPr>
              <w:t>Taylor (</w:t>
            </w:r>
            <w:r w:rsidR="00C748E3" w:rsidRPr="00C748E3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="00742784" w:rsidRPr="00C748E3">
              <w:rPr>
                <w:rFonts w:ascii="Calibri" w:eastAsia="Times New Roman" w:hAnsi="Calibri" w:cs="Calibri"/>
                <w:color w:val="000000"/>
                <w:lang w:eastAsia="en-GB"/>
              </w:rPr>
              <w:t>niversity of Leeds)</w:t>
            </w:r>
          </w:p>
        </w:tc>
        <w:tc>
          <w:tcPr>
            <w:tcW w:w="1555" w:type="pct"/>
            <w:shd w:val="clear" w:color="000000" w:fill="EBF1DE"/>
            <w:hideMark/>
          </w:tcPr>
          <w:p w14:paraId="7C65FF89" w14:textId="5EC3A238" w:rsidR="00C05D0D" w:rsidRPr="00875E6B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Chair: </w:t>
            </w:r>
            <w:r w:rsidR="00875E6B">
              <w:rPr>
                <w:rFonts w:ascii="Calibri" w:eastAsia="Times New Roman" w:hAnsi="Calibri" w:cs="Calibri"/>
                <w:color w:val="000000"/>
                <w:lang w:eastAsia="en-GB"/>
              </w:rPr>
              <w:t>Sally Dalton and Rac</w:t>
            </w:r>
            <w:r w:rsidR="00675E40">
              <w:rPr>
                <w:rFonts w:ascii="Calibri" w:eastAsia="Times New Roman" w:hAnsi="Calibri" w:cs="Calibri"/>
                <w:color w:val="000000"/>
                <w:lang w:eastAsia="en-GB"/>
              </w:rPr>
              <w:t>hel Proudfoot (University of Leeds)</w:t>
            </w:r>
          </w:p>
        </w:tc>
      </w:tr>
      <w:tr w:rsidR="00C05D0D" w:rsidRPr="00C05D0D" w14:paraId="6DB8305B" w14:textId="77777777" w:rsidTr="00C05D0D">
        <w:trPr>
          <w:trHeight w:val="1185"/>
        </w:trPr>
        <w:tc>
          <w:tcPr>
            <w:tcW w:w="221" w:type="pct"/>
            <w:shd w:val="clear" w:color="auto" w:fill="auto"/>
            <w:hideMark/>
          </w:tcPr>
          <w:p w14:paraId="27BA4720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13:30</w:t>
            </w:r>
          </w:p>
        </w:tc>
        <w:tc>
          <w:tcPr>
            <w:tcW w:w="1610" w:type="pct"/>
            <w:shd w:val="clear" w:color="000000" w:fill="DCE6F1"/>
            <w:hideMark/>
          </w:tcPr>
          <w:p w14:paraId="304750D8" w14:textId="50BEA028" w:rsidR="00C05D0D" w:rsidRPr="00C05D0D" w:rsidRDefault="004007EF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Virtual Support and Training of Supervisors Currently and in the Future: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Pam </w:t>
            </w:r>
            <w:proofErr w:type="spellStart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Denicolo</w:t>
            </w:r>
            <w:proofErr w:type="spellEnd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Dawn Duke, Universities of Reading and Surrey</w:t>
            </w:r>
          </w:p>
        </w:tc>
        <w:tc>
          <w:tcPr>
            <w:tcW w:w="1615" w:type="pct"/>
            <w:shd w:val="clear" w:color="000000" w:fill="F2DCDB"/>
            <w:hideMark/>
          </w:tcPr>
          <w:p w14:paraId="3AF54D7A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Dimensions of Wellbeing in Doctoral Supervision Pedagogy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: Martin Gough, University of Liverpool</w:t>
            </w:r>
          </w:p>
        </w:tc>
        <w:tc>
          <w:tcPr>
            <w:tcW w:w="1555" w:type="pct"/>
            <w:shd w:val="clear" w:color="000000" w:fill="EBF1DE"/>
            <w:hideMark/>
          </w:tcPr>
          <w:p w14:paraId="6FAA2772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It takes a village to raise a child - is the same true for PhD researchers? 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Michele Underwood and Kate Mahoney, University of Warwick and Researcher Coaching Programme, </w:t>
            </w:r>
            <w:proofErr w:type="spellStart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Rodetal</w:t>
            </w:r>
            <w:proofErr w:type="spellEnd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Ltd</w:t>
            </w:r>
          </w:p>
        </w:tc>
      </w:tr>
      <w:tr w:rsidR="00C05D0D" w:rsidRPr="00C05D0D" w14:paraId="7BA71785" w14:textId="77777777" w:rsidTr="00C05D0D">
        <w:trPr>
          <w:trHeight w:val="900"/>
        </w:trPr>
        <w:tc>
          <w:tcPr>
            <w:tcW w:w="221" w:type="pct"/>
            <w:shd w:val="clear" w:color="auto" w:fill="auto"/>
            <w:hideMark/>
          </w:tcPr>
          <w:p w14:paraId="4E23FB49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13:50</w:t>
            </w:r>
          </w:p>
        </w:tc>
        <w:tc>
          <w:tcPr>
            <w:tcW w:w="1610" w:type="pct"/>
            <w:shd w:val="clear" w:color="000000" w:fill="DCE6F1"/>
            <w:hideMark/>
          </w:tcPr>
          <w:p w14:paraId="556BEC78" w14:textId="63067888" w:rsidR="00C05D0D" w:rsidRPr="00C05D0D" w:rsidRDefault="004007EF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Next generation supervision 2021: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Karen Clegg, University of York</w:t>
            </w:r>
          </w:p>
        </w:tc>
        <w:tc>
          <w:tcPr>
            <w:tcW w:w="1615" w:type="pct"/>
            <w:shd w:val="clear" w:color="000000" w:fill="F2DCDB"/>
            <w:hideMark/>
          </w:tcPr>
          <w:p w14:paraId="285BA657" w14:textId="03EC40A5" w:rsidR="00C05D0D" w:rsidRPr="00C05D0D" w:rsidRDefault="00C05D0D" w:rsidP="0008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Mirror </w:t>
            </w:r>
            <w:proofErr w:type="spellStart"/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mirror</w:t>
            </w:r>
            <w:proofErr w:type="spellEnd"/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on the wall: Is the current doctoral researcher well-being crisis being propagated by supervisors’ past experiences?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B208C2">
              <w:rPr>
                <w:rFonts w:eastAsia="Times New Roman" w:cstheme="minorHAnsi"/>
                <w:color w:val="000000"/>
                <w:lang w:eastAsia="en-GB"/>
              </w:rPr>
              <w:t>Kirsten Riches-Suman,</w:t>
            </w:r>
            <w:r w:rsidR="00DB2DBD" w:rsidRPr="00B208C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DB2DBD" w:rsidRPr="00B208C2">
              <w:rPr>
                <w:rFonts w:cstheme="minorHAnsi"/>
                <w:color w:val="000000"/>
              </w:rPr>
              <w:t xml:space="preserve">Russell </w:t>
            </w:r>
            <w:proofErr w:type="spellStart"/>
            <w:r w:rsidR="00DB2DBD" w:rsidRPr="00B208C2">
              <w:rPr>
                <w:rFonts w:cstheme="minorHAnsi"/>
                <w:color w:val="000000"/>
              </w:rPr>
              <w:t>Delderfield</w:t>
            </w:r>
            <w:proofErr w:type="spellEnd"/>
            <w:r w:rsidR="00084AE1">
              <w:rPr>
                <w:rFonts w:cstheme="minorHAnsi"/>
                <w:color w:val="000000"/>
              </w:rPr>
              <w:t>,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University of Bradford</w:t>
            </w:r>
          </w:p>
        </w:tc>
        <w:tc>
          <w:tcPr>
            <w:tcW w:w="1555" w:type="pct"/>
            <w:shd w:val="clear" w:color="000000" w:fill="EBF1DE"/>
            <w:hideMark/>
          </w:tcPr>
          <w:p w14:paraId="5F091CEA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Putting the cart before the horse? Harnessing researcher development activities to impact institutional policy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: Heather Sears, Coventry University</w:t>
            </w:r>
          </w:p>
        </w:tc>
        <w:bookmarkStart w:id="0" w:name="_GoBack"/>
        <w:bookmarkEnd w:id="0"/>
      </w:tr>
      <w:tr w:rsidR="00C05D0D" w:rsidRPr="00C05D0D" w14:paraId="3B3BE200" w14:textId="77777777" w:rsidTr="00C05D0D">
        <w:trPr>
          <w:trHeight w:val="600"/>
        </w:trPr>
        <w:tc>
          <w:tcPr>
            <w:tcW w:w="221" w:type="pct"/>
            <w:shd w:val="clear" w:color="auto" w:fill="auto"/>
            <w:hideMark/>
          </w:tcPr>
          <w:p w14:paraId="543E3357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14:10</w:t>
            </w:r>
          </w:p>
        </w:tc>
        <w:tc>
          <w:tcPr>
            <w:tcW w:w="1610" w:type="pct"/>
            <w:shd w:val="clear" w:color="000000" w:fill="DCE6F1"/>
            <w:hideMark/>
          </w:tcPr>
          <w:p w14:paraId="00112516" w14:textId="74A61644" w:rsidR="00435E46" w:rsidRPr="00FC6D2F" w:rsidRDefault="00F91203" w:rsidP="00335338">
            <w:pPr>
              <w:spacing w:after="0" w:line="240" w:lineRule="auto"/>
            </w:pPr>
            <w:r w:rsidRPr="003458C9">
              <w:rPr>
                <w:i/>
                <w:iCs/>
              </w:rPr>
              <w:t>A Team Effort? Addressing boundaries between supervisors and researcher developers</w:t>
            </w:r>
            <w:r w:rsidR="003458C9" w:rsidRPr="003458C9">
              <w:rPr>
                <w:i/>
                <w:iCs/>
              </w:rPr>
              <w:t>:</w:t>
            </w:r>
            <w:r w:rsidR="009A4272" w:rsidRPr="00FC6D2F">
              <w:t xml:space="preserve"> </w:t>
            </w:r>
            <w:r w:rsidR="00284E26" w:rsidRPr="00FC6D2F">
              <w:t>Katie Wheat</w:t>
            </w:r>
            <w:r w:rsidR="0079014A" w:rsidRPr="00FC6D2F">
              <w:t>,</w:t>
            </w:r>
            <w:r w:rsidR="008E2601" w:rsidRPr="00FC6D2F">
              <w:t xml:space="preserve"> </w:t>
            </w:r>
            <w:r w:rsidR="00435E46" w:rsidRPr="00FC6D2F">
              <w:t>Kate Jones</w:t>
            </w:r>
            <w:r w:rsidR="0079014A" w:rsidRPr="00FC6D2F">
              <w:t>,</w:t>
            </w:r>
            <w:r w:rsidR="00435E46" w:rsidRPr="00FC6D2F">
              <w:t xml:space="preserve"> Vitae</w:t>
            </w:r>
            <w:r w:rsidR="0079014A" w:rsidRPr="00FC6D2F">
              <w:t xml:space="preserve"> and </w:t>
            </w:r>
            <w:r w:rsidR="00435E46" w:rsidRPr="00FC6D2F">
              <w:t>Katherine Parker-Hay, Vitae/CHASE doctoral candidate</w:t>
            </w:r>
          </w:p>
          <w:p w14:paraId="71446B57" w14:textId="63CEF7DB" w:rsidR="00435E46" w:rsidRPr="00C05D0D" w:rsidRDefault="00435E46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5" w:type="pct"/>
            <w:shd w:val="clear" w:color="000000" w:fill="F2DCDB"/>
            <w:hideMark/>
          </w:tcPr>
          <w:p w14:paraId="4F42C9CD" w14:textId="77777777" w:rsidR="008849BA" w:rsidRDefault="008849BA" w:rsidP="0037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0602E1" w14:textId="77777777" w:rsidR="00AF01D7" w:rsidRDefault="00AF01D7" w:rsidP="0037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8D6E788" w14:textId="30B8ED00" w:rsidR="00AF01D7" w:rsidRPr="00C05D0D" w:rsidRDefault="00860E13" w:rsidP="0086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---------------</w:t>
            </w:r>
          </w:p>
        </w:tc>
        <w:tc>
          <w:tcPr>
            <w:tcW w:w="1555" w:type="pct"/>
            <w:shd w:val="clear" w:color="000000" w:fill="EBF1DE"/>
            <w:hideMark/>
          </w:tcPr>
          <w:p w14:paraId="714AE014" w14:textId="77777777" w:rsid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Supervision challenges: What do we know and what can we do about it? </w:t>
            </w: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Nnamdi </w:t>
            </w:r>
            <w:proofErr w:type="spellStart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Madichie</w:t>
            </w:r>
            <w:proofErr w:type="spellEnd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, Nnamdi Azikiwe University</w:t>
            </w:r>
          </w:p>
          <w:p w14:paraId="177D4139" w14:textId="33D4443E" w:rsidR="008849BA" w:rsidRPr="00C05D0D" w:rsidRDefault="008849BA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5D0D" w:rsidRPr="00C05D0D" w14:paraId="4E082C00" w14:textId="77777777" w:rsidTr="00C05D0D">
        <w:trPr>
          <w:trHeight w:val="300"/>
        </w:trPr>
        <w:tc>
          <w:tcPr>
            <w:tcW w:w="221" w:type="pct"/>
            <w:shd w:val="clear" w:color="000000" w:fill="92D050"/>
            <w:hideMark/>
          </w:tcPr>
          <w:p w14:paraId="0359FFFB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>14:30</w:t>
            </w:r>
          </w:p>
        </w:tc>
        <w:tc>
          <w:tcPr>
            <w:tcW w:w="1610" w:type="pct"/>
            <w:shd w:val="clear" w:color="000000" w:fill="92D050"/>
            <w:hideMark/>
          </w:tcPr>
          <w:p w14:paraId="2EBDFBD4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>Break</w:t>
            </w:r>
          </w:p>
        </w:tc>
        <w:tc>
          <w:tcPr>
            <w:tcW w:w="1615" w:type="pct"/>
            <w:shd w:val="clear" w:color="000000" w:fill="92D050"/>
            <w:hideMark/>
          </w:tcPr>
          <w:p w14:paraId="4972BDF8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55" w:type="pct"/>
            <w:shd w:val="clear" w:color="000000" w:fill="92D050"/>
            <w:hideMark/>
          </w:tcPr>
          <w:p w14:paraId="51EEB7A6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05D0D" w:rsidRPr="00C05D0D" w14:paraId="3CFBF496" w14:textId="77777777" w:rsidTr="00C05D0D">
        <w:trPr>
          <w:trHeight w:val="300"/>
        </w:trPr>
        <w:tc>
          <w:tcPr>
            <w:tcW w:w="221" w:type="pct"/>
            <w:shd w:val="clear" w:color="auto" w:fill="auto"/>
            <w:hideMark/>
          </w:tcPr>
          <w:p w14:paraId="2A8CEDE5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14:40</w:t>
            </w:r>
          </w:p>
        </w:tc>
        <w:tc>
          <w:tcPr>
            <w:tcW w:w="4779" w:type="pct"/>
            <w:gridSpan w:val="3"/>
            <w:shd w:val="clear" w:color="auto" w:fill="auto"/>
            <w:hideMark/>
          </w:tcPr>
          <w:p w14:paraId="7B8F2143" w14:textId="4A0BAFB1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B050"/>
                <w:lang w:eastAsia="en-GB"/>
              </w:rPr>
              <w:t>Review and looking forward</w:t>
            </w:r>
            <w:r w:rsidR="00920378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(</w:t>
            </w:r>
            <w:r w:rsidR="00920378" w:rsidRPr="00D4412C">
              <w:rPr>
                <w:rFonts w:ascii="Calibri" w:eastAsia="Times New Roman" w:hAnsi="Calibri" w:cs="Calibri"/>
                <w:color w:val="00B050"/>
                <w:lang w:eastAsia="en-GB"/>
              </w:rPr>
              <w:t>Stream 1: Great Hall)</w:t>
            </w:r>
          </w:p>
        </w:tc>
      </w:tr>
      <w:tr w:rsidR="00C05D0D" w:rsidRPr="00C05D0D" w14:paraId="42B089CC" w14:textId="77777777" w:rsidTr="00C05D0D">
        <w:trPr>
          <w:trHeight w:val="300"/>
        </w:trPr>
        <w:tc>
          <w:tcPr>
            <w:tcW w:w="221" w:type="pct"/>
            <w:shd w:val="clear" w:color="auto" w:fill="auto"/>
            <w:hideMark/>
          </w:tcPr>
          <w:p w14:paraId="28E2F20A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14:45</w:t>
            </w:r>
          </w:p>
        </w:tc>
        <w:tc>
          <w:tcPr>
            <w:tcW w:w="4779" w:type="pct"/>
            <w:gridSpan w:val="3"/>
            <w:shd w:val="clear" w:color="auto" w:fill="auto"/>
            <w:hideMark/>
          </w:tcPr>
          <w:p w14:paraId="256C316B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Break out groups: 1. REDS 2020 key points 2. REDS 2021 themes. (</w:t>
            </w:r>
            <w:proofErr w:type="spellStart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Padlets</w:t>
            </w:r>
            <w:proofErr w:type="spellEnd"/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C05D0D" w:rsidRPr="00C05D0D" w14:paraId="0312538F" w14:textId="77777777" w:rsidTr="00C05D0D">
        <w:trPr>
          <w:trHeight w:val="585"/>
        </w:trPr>
        <w:tc>
          <w:tcPr>
            <w:tcW w:w="221" w:type="pct"/>
            <w:shd w:val="clear" w:color="auto" w:fill="auto"/>
            <w:hideMark/>
          </w:tcPr>
          <w:p w14:paraId="09A32C3B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15:15</w:t>
            </w:r>
          </w:p>
        </w:tc>
        <w:tc>
          <w:tcPr>
            <w:tcW w:w="4779" w:type="pct"/>
            <w:gridSpan w:val="3"/>
            <w:shd w:val="clear" w:color="auto" w:fill="auto"/>
            <w:hideMark/>
          </w:tcPr>
          <w:p w14:paraId="53E49419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Final comments</w:t>
            </w:r>
          </w:p>
        </w:tc>
      </w:tr>
      <w:tr w:rsidR="00C05D0D" w:rsidRPr="00C05D0D" w14:paraId="486259F1" w14:textId="77777777" w:rsidTr="00C05D0D">
        <w:trPr>
          <w:trHeight w:val="300"/>
        </w:trPr>
        <w:tc>
          <w:tcPr>
            <w:tcW w:w="221" w:type="pct"/>
            <w:shd w:val="clear" w:color="auto" w:fill="auto"/>
            <w:hideMark/>
          </w:tcPr>
          <w:p w14:paraId="711C4B92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4779" w:type="pct"/>
            <w:gridSpan w:val="3"/>
            <w:shd w:val="clear" w:color="auto" w:fill="auto"/>
            <w:hideMark/>
          </w:tcPr>
          <w:p w14:paraId="658C09D7" w14:textId="77777777" w:rsidR="00C05D0D" w:rsidRPr="00C05D0D" w:rsidRDefault="00C05D0D" w:rsidP="00C0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5D0D">
              <w:rPr>
                <w:rFonts w:ascii="Calibri" w:eastAsia="Times New Roman" w:hAnsi="Calibri" w:cs="Calibri"/>
                <w:color w:val="000000"/>
                <w:lang w:eastAsia="en-GB"/>
              </w:rPr>
              <w:t>END</w:t>
            </w:r>
          </w:p>
        </w:tc>
      </w:tr>
    </w:tbl>
    <w:p w14:paraId="7F5C60E3" w14:textId="77777777" w:rsidR="00C05D0D" w:rsidRDefault="00C05D0D"/>
    <w:sectPr w:rsidR="00C05D0D" w:rsidSect="00F123AD">
      <w:pgSz w:w="16840" w:h="1814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0D"/>
    <w:rsid w:val="00066E03"/>
    <w:rsid w:val="0007319E"/>
    <w:rsid w:val="00084AE1"/>
    <w:rsid w:val="000C742B"/>
    <w:rsid w:val="00181FD9"/>
    <w:rsid w:val="002024CA"/>
    <w:rsid w:val="00284E26"/>
    <w:rsid w:val="002E42BF"/>
    <w:rsid w:val="002F49D4"/>
    <w:rsid w:val="00335338"/>
    <w:rsid w:val="003458C9"/>
    <w:rsid w:val="003723C3"/>
    <w:rsid w:val="003F3E07"/>
    <w:rsid w:val="004007EF"/>
    <w:rsid w:val="00435E46"/>
    <w:rsid w:val="004C4DE9"/>
    <w:rsid w:val="004D3149"/>
    <w:rsid w:val="004E6D37"/>
    <w:rsid w:val="0053653F"/>
    <w:rsid w:val="00580B74"/>
    <w:rsid w:val="006337B0"/>
    <w:rsid w:val="00675E40"/>
    <w:rsid w:val="007022F7"/>
    <w:rsid w:val="00742784"/>
    <w:rsid w:val="0079014A"/>
    <w:rsid w:val="007F6168"/>
    <w:rsid w:val="00837502"/>
    <w:rsid w:val="00860E13"/>
    <w:rsid w:val="00875E6B"/>
    <w:rsid w:val="008849BA"/>
    <w:rsid w:val="008A6CC4"/>
    <w:rsid w:val="008B6341"/>
    <w:rsid w:val="008C294D"/>
    <w:rsid w:val="008E2601"/>
    <w:rsid w:val="00920378"/>
    <w:rsid w:val="009213C1"/>
    <w:rsid w:val="00966A56"/>
    <w:rsid w:val="009A4272"/>
    <w:rsid w:val="009C2CEB"/>
    <w:rsid w:val="009E7B37"/>
    <w:rsid w:val="00A508C8"/>
    <w:rsid w:val="00A86D26"/>
    <w:rsid w:val="00AF01D7"/>
    <w:rsid w:val="00AF0263"/>
    <w:rsid w:val="00B208C2"/>
    <w:rsid w:val="00C05D0D"/>
    <w:rsid w:val="00C61A84"/>
    <w:rsid w:val="00C748E3"/>
    <w:rsid w:val="00CD3427"/>
    <w:rsid w:val="00CD7C71"/>
    <w:rsid w:val="00D100C1"/>
    <w:rsid w:val="00D4412C"/>
    <w:rsid w:val="00D6148D"/>
    <w:rsid w:val="00D65143"/>
    <w:rsid w:val="00D80DAD"/>
    <w:rsid w:val="00DB2DBD"/>
    <w:rsid w:val="00E10BDF"/>
    <w:rsid w:val="00E82360"/>
    <w:rsid w:val="00EB7C52"/>
    <w:rsid w:val="00F0022E"/>
    <w:rsid w:val="00F123AD"/>
    <w:rsid w:val="00F53911"/>
    <w:rsid w:val="00F91203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9F21"/>
  <w15:chartTrackingRefBased/>
  <w15:docId w15:val="{F7968048-9091-4963-98AC-95F675A0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75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742B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5EC6A873D5C45A5A6346A6FDC1C5B" ma:contentTypeVersion="13" ma:contentTypeDescription="Create a new document." ma:contentTypeScope="" ma:versionID="dcf7493490db27b30268e1f7fc97d50b">
  <xsd:schema xmlns:xsd="http://www.w3.org/2001/XMLSchema" xmlns:xs="http://www.w3.org/2001/XMLSchema" xmlns:p="http://schemas.microsoft.com/office/2006/metadata/properties" xmlns:ns3="5c64277e-91b1-45ca-8ce8-6f5adf7f4f13" xmlns:ns4="87ecc899-abf5-4945-8dd9-4e4d0b1a8193" targetNamespace="http://schemas.microsoft.com/office/2006/metadata/properties" ma:root="true" ma:fieldsID="160b14cac84650d5f3194bbe5477366c" ns3:_="" ns4:_="">
    <xsd:import namespace="5c64277e-91b1-45ca-8ce8-6f5adf7f4f13"/>
    <xsd:import namespace="87ecc899-abf5-4945-8dd9-4e4d0b1a81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277e-91b1-45ca-8ce8-6f5adf7f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c899-abf5-4945-8dd9-4e4d0b1a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9FD33-5BA5-4827-BFE7-1F956B9FF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ABFD1-296D-40DF-B7F2-5EF871E52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75318-1F19-4E74-B439-BB7C31883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277e-91b1-45ca-8ce8-6f5adf7f4f13"/>
    <ds:schemaRef ds:uri="87ecc899-abf5-4945-8dd9-4e4d0b1a8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Bromley</dc:creator>
  <cp:keywords/>
  <dc:description/>
  <cp:lastModifiedBy>Tony Bromley</cp:lastModifiedBy>
  <cp:revision>62</cp:revision>
  <dcterms:created xsi:type="dcterms:W3CDTF">2020-09-14T12:17:00Z</dcterms:created>
  <dcterms:modified xsi:type="dcterms:W3CDTF">2020-10-08T09:16:00Z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0x010100B505EC6A873D5C45A5A6346A6FDC1C5B</vt:lpwstr>
  </property>
</Properties>
</file>